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bookmarkStart w:id="0" w:name="_GoBack"/>
      <w:bookmarkEnd w:id="0"/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983132" w:rsidRPr="007B7199" w14:paraId="13C7D44A" w14:textId="77777777" w:rsidTr="00BA7F10">
        <w:tc>
          <w:tcPr>
            <w:tcW w:w="2772" w:type="dxa"/>
            <w:shd w:val="clear" w:color="auto" w:fill="F2F2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571" w:type="dxa"/>
          </w:tcPr>
          <w:p w14:paraId="01FB4612" w14:textId="0DC13B4B" w:rsidR="00984CB6" w:rsidRPr="009D2A15" w:rsidRDefault="00984CB6" w:rsidP="00984CB6">
            <w:pPr>
              <w:spacing w:after="0" w:line="240" w:lineRule="auto"/>
              <w:jc w:val="both"/>
              <w:rPr>
                <w:rFonts w:cs="Arial"/>
              </w:rPr>
            </w:pPr>
            <w:r w:rsidRPr="009D2A15">
              <w:rPr>
                <w:rFonts w:cs="Arial"/>
              </w:rPr>
              <w:t xml:space="preserve">Zajištění malířských a natěračských prací pro společnost </w:t>
            </w:r>
          </w:p>
          <w:p w14:paraId="2D96F87E" w14:textId="36254CC9" w:rsidR="00983132" w:rsidRPr="007B7199" w:rsidRDefault="00984CB6" w:rsidP="00E55874">
            <w:pPr>
              <w:pStyle w:val="Default0"/>
              <w:rPr>
                <w:rFonts w:asciiTheme="minorHAnsi" w:hAnsiTheme="minorHAnsi"/>
                <w:bCs/>
              </w:rPr>
            </w:pPr>
            <w:r w:rsidRPr="009D2A15">
              <w:rPr>
                <w:rFonts w:cs="Arial"/>
                <w:sz w:val="22"/>
                <w:szCs w:val="22"/>
              </w:rPr>
              <w:t xml:space="preserve">Nemocnice Pardubického kraje, a.s. - </w:t>
            </w:r>
            <w:r w:rsidR="00E55874">
              <w:rPr>
                <w:rFonts w:cs="Arial"/>
                <w:b/>
                <w:sz w:val="22"/>
                <w:szCs w:val="22"/>
              </w:rPr>
              <w:t>Chrudimská</w:t>
            </w:r>
            <w:r w:rsidR="00E55874" w:rsidRPr="009D2A15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9D2A15">
              <w:rPr>
                <w:rFonts w:cs="Arial"/>
                <w:b/>
                <w:sz w:val="22"/>
                <w:szCs w:val="22"/>
              </w:rPr>
              <w:t>nemocnice</w:t>
            </w:r>
          </w:p>
        </w:tc>
      </w:tr>
      <w:tr w:rsidR="00983132" w:rsidRPr="007B7199" w14:paraId="5D2AA45F" w14:textId="77777777" w:rsidTr="00BA7F10">
        <w:tc>
          <w:tcPr>
            <w:tcW w:w="2772" w:type="dxa"/>
            <w:vMerge w:val="restart"/>
            <w:shd w:val="clear" w:color="auto" w:fill="F2F2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571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BA7F10">
        <w:tc>
          <w:tcPr>
            <w:tcW w:w="2772" w:type="dxa"/>
            <w:vMerge/>
            <w:shd w:val="clear" w:color="auto" w:fill="F2F2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571" w:type="dxa"/>
            <w:vAlign w:val="center"/>
          </w:tcPr>
          <w:p w14:paraId="79E8EC27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9A4B3B8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A30A174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6AEC41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E8F50E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6446D7E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E223CA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4B3C1C8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23E8C0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811C293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160848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7C0E20A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14:paraId="4508E5B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5749882" w14:textId="77777777" w:rsidTr="00BA7F1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6EC9F979" w14:textId="77777777" w:rsidR="00983132" w:rsidRPr="007B7199" w:rsidDel="001A748D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983132" w:rsidRPr="007B7199" w:rsidDel="001A748D" w14:paraId="1A56F842" w14:textId="77777777" w:rsidTr="00BA7F10">
        <w:tc>
          <w:tcPr>
            <w:tcW w:w="2772" w:type="dxa"/>
            <w:shd w:val="clear" w:color="auto" w:fill="FFFFFF" w:themeFill="background1"/>
          </w:tcPr>
          <w:p w14:paraId="750B9AD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9407F0D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774CC0EE" w14:textId="77777777" w:rsidTr="00BA7F10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157EA9FC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374BF0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C2F5F18" w14:textId="77777777" w:rsidTr="00BA7F10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926A10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9FBCE8A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03EBB703" w14:textId="77777777" w:rsidR="00927B6A" w:rsidRDefault="00927B6A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34137B7C" w14:textId="77777777" w:rsidR="00A13E9C" w:rsidRPr="00A13E9C" w:rsidRDefault="00A13E9C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14:paraId="2AE2D54F" w14:textId="0D55DEDC" w:rsidR="00A13E9C" w:rsidRPr="00B45B64" w:rsidRDefault="001758AC" w:rsidP="008221E4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>
        <w:rPr>
          <w:rFonts w:asciiTheme="minorHAnsi" w:hAnsiTheme="minorHAnsi" w:cs="Tahoma"/>
          <w:szCs w:val="20"/>
        </w:rPr>
        <w:t>jednotkové</w:t>
      </w:r>
      <w:r w:rsidR="00A13E9C" w:rsidRPr="00B45B64">
        <w:rPr>
          <w:rFonts w:asciiTheme="minorHAnsi" w:hAnsiTheme="minorHAnsi" w:cs="Tahoma"/>
          <w:szCs w:val="20"/>
        </w:rPr>
        <w:t xml:space="preserve"> </w:t>
      </w:r>
      <w:r>
        <w:rPr>
          <w:rFonts w:asciiTheme="minorHAnsi" w:hAnsiTheme="minorHAnsi" w:cs="Tahoma"/>
          <w:szCs w:val="20"/>
        </w:rPr>
        <w:t>nabídkové ceny</w:t>
      </w:r>
      <w:r w:rsidR="00A13E9C" w:rsidRPr="00B45B64">
        <w:rPr>
          <w:rFonts w:asciiTheme="minorHAnsi" w:hAnsiTheme="minorHAnsi" w:cs="Tahoma"/>
          <w:szCs w:val="20"/>
        </w:rPr>
        <w:t xml:space="preserve"> j</w:t>
      </w:r>
      <w:r>
        <w:rPr>
          <w:rFonts w:asciiTheme="minorHAnsi" w:hAnsiTheme="minorHAnsi" w:cs="Tahoma"/>
          <w:szCs w:val="20"/>
        </w:rPr>
        <w:t>sou</w:t>
      </w:r>
      <w:r w:rsidR="00A13E9C" w:rsidRPr="00B45B64">
        <w:rPr>
          <w:rFonts w:asciiTheme="minorHAnsi" w:hAnsiTheme="minorHAnsi" w:cs="Tahoma"/>
          <w:szCs w:val="20"/>
        </w:rPr>
        <w:t xml:space="preserve"> stanoven</w:t>
      </w:r>
      <w:r>
        <w:rPr>
          <w:rFonts w:asciiTheme="minorHAnsi" w:hAnsiTheme="minorHAnsi" w:cs="Tahoma"/>
          <w:szCs w:val="20"/>
        </w:rPr>
        <w:t>y</w:t>
      </w:r>
      <w:r w:rsidR="00A13E9C" w:rsidRPr="00B45B64">
        <w:rPr>
          <w:rFonts w:asciiTheme="minorHAnsi" w:hAnsiTheme="minorHAnsi" w:cs="Tahoma"/>
          <w:szCs w:val="20"/>
        </w:rPr>
        <w:t xml:space="preserve"> jako maximální a jej</w:t>
      </w:r>
      <w:r>
        <w:rPr>
          <w:rFonts w:asciiTheme="minorHAnsi" w:hAnsiTheme="minorHAnsi" w:cs="Tahoma"/>
          <w:szCs w:val="20"/>
        </w:rPr>
        <w:t>ich</w:t>
      </w:r>
      <w:r w:rsidR="00A13E9C" w:rsidRPr="00B45B64">
        <w:rPr>
          <w:rFonts w:asciiTheme="minorHAnsi" w:hAnsiTheme="minorHAnsi" w:cs="Tahoma"/>
          <w:szCs w:val="20"/>
        </w:rPr>
        <w:t xml:space="preserve"> překročení je nepřípustné, a že</w:t>
      </w:r>
    </w:p>
    <w:p w14:paraId="5B1E0ACB" w14:textId="65081C2A" w:rsidR="003325DA" w:rsidRPr="005200DB" w:rsidRDefault="001758A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b/>
          <w:bCs/>
          <w:szCs w:val="20"/>
        </w:rPr>
      </w:pPr>
      <w:r>
        <w:rPr>
          <w:rFonts w:asciiTheme="minorHAnsi" w:hAnsiTheme="minorHAnsi" w:cs="Tahoma"/>
          <w:szCs w:val="20"/>
        </w:rPr>
        <w:t>jednotkové</w:t>
      </w:r>
      <w:r w:rsidRPr="00B45B64">
        <w:rPr>
          <w:rFonts w:asciiTheme="minorHAnsi" w:hAnsiTheme="minorHAnsi" w:cs="Tahoma"/>
          <w:szCs w:val="20"/>
        </w:rPr>
        <w:t xml:space="preserve"> </w:t>
      </w:r>
      <w:r>
        <w:rPr>
          <w:rFonts w:asciiTheme="minorHAnsi" w:hAnsiTheme="minorHAnsi" w:cs="Tahoma"/>
          <w:szCs w:val="20"/>
        </w:rPr>
        <w:t>nabídkové ceny</w:t>
      </w:r>
      <w:r w:rsidRPr="00B45B64">
        <w:rPr>
          <w:rFonts w:asciiTheme="minorHAnsi" w:hAnsiTheme="minorHAnsi" w:cs="Tahoma"/>
          <w:szCs w:val="20"/>
        </w:rPr>
        <w:t xml:space="preserve"> </w:t>
      </w:r>
      <w:r w:rsidR="00A13E9C" w:rsidRPr="005200DB">
        <w:rPr>
          <w:rFonts w:asciiTheme="minorHAnsi" w:hAnsiTheme="minorHAnsi" w:cs="Tahoma"/>
          <w:szCs w:val="20"/>
        </w:rPr>
        <w:t>obsahuj</w:t>
      </w:r>
      <w:r>
        <w:rPr>
          <w:rFonts w:asciiTheme="minorHAnsi" w:hAnsiTheme="minorHAnsi" w:cs="Tahoma"/>
          <w:szCs w:val="20"/>
        </w:rPr>
        <w:t>í</w:t>
      </w:r>
      <w:r w:rsidR="00A13E9C" w:rsidRPr="005200DB">
        <w:rPr>
          <w:rFonts w:asciiTheme="minorHAnsi" w:hAnsiTheme="minorHAnsi" w:cs="Tahoma"/>
          <w:szCs w:val="20"/>
        </w:rPr>
        <w:t xml:space="preserve"> ocenění všech </w:t>
      </w:r>
      <w:r>
        <w:rPr>
          <w:rFonts w:asciiTheme="minorHAnsi" w:hAnsiTheme="minorHAnsi" w:cs="Tahoma"/>
          <w:szCs w:val="20"/>
        </w:rPr>
        <w:t>nákladů</w:t>
      </w:r>
      <w:r w:rsidR="00A13E9C" w:rsidRPr="005200DB">
        <w:rPr>
          <w:rFonts w:asciiTheme="minorHAnsi" w:hAnsiTheme="minorHAnsi" w:cs="Tahoma"/>
          <w:szCs w:val="20"/>
        </w:rPr>
        <w:t xml:space="preserve"> nutných k řádnému splnění </w:t>
      </w:r>
      <w:r w:rsidR="0042373C">
        <w:rPr>
          <w:rFonts w:asciiTheme="minorHAnsi" w:hAnsiTheme="minorHAnsi" w:cs="Tahoma"/>
          <w:szCs w:val="20"/>
        </w:rPr>
        <w:t>předmětu plnění</w:t>
      </w:r>
      <w:r w:rsidR="00A13E9C" w:rsidRPr="005200DB">
        <w:rPr>
          <w:rFonts w:asciiTheme="minorHAnsi" w:hAnsiTheme="minorHAnsi" w:cs="Tahoma"/>
          <w:szCs w:val="20"/>
        </w:rPr>
        <w:t xml:space="preserve"> veřejné zakázky, tj. zahrnuje ocenění veškerých činností, dodávek</w:t>
      </w:r>
      <w:r w:rsidR="00BB62C2">
        <w:rPr>
          <w:rFonts w:asciiTheme="minorHAnsi" w:hAnsiTheme="minorHAnsi" w:cs="Tahoma"/>
          <w:szCs w:val="20"/>
        </w:rPr>
        <w:t xml:space="preserve">, </w:t>
      </w:r>
      <w:r w:rsidR="00A13E9C" w:rsidRPr="005200DB">
        <w:rPr>
          <w:rFonts w:asciiTheme="minorHAnsi" w:hAnsiTheme="minorHAnsi" w:cs="Tahoma"/>
          <w:szCs w:val="20"/>
        </w:rPr>
        <w:t>souvisejících výkonů</w:t>
      </w:r>
      <w:r w:rsidR="0042373C">
        <w:rPr>
          <w:rFonts w:asciiTheme="minorHAnsi" w:hAnsiTheme="minorHAnsi" w:cs="Tahoma"/>
          <w:szCs w:val="20"/>
        </w:rPr>
        <w:t xml:space="preserve">, </w:t>
      </w:r>
      <w:r w:rsidR="00BB62C2">
        <w:rPr>
          <w:rFonts w:asciiTheme="minorHAnsi" w:hAnsiTheme="minorHAnsi" w:cs="Tahoma"/>
          <w:szCs w:val="20"/>
        </w:rPr>
        <w:t>služeb</w:t>
      </w:r>
      <w:r w:rsidR="0042373C">
        <w:rPr>
          <w:rFonts w:asciiTheme="minorHAnsi" w:hAnsiTheme="minorHAnsi" w:cs="Tahoma"/>
          <w:szCs w:val="20"/>
        </w:rPr>
        <w:t xml:space="preserve"> a materiál u</w:t>
      </w:r>
      <w:r w:rsidR="00A13E9C"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 w:rsidR="005200DB">
        <w:rPr>
          <w:rFonts w:asciiTheme="minorHAnsi" w:hAnsiTheme="minorHAnsi" w:cs="Tahoma"/>
          <w:szCs w:val="20"/>
        </w:rPr>
        <w:t>.</w:t>
      </w: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7D72F368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dále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42373C"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C428B6">
      <w:headerReference w:type="default" r:id="rId8"/>
      <w:footerReference w:type="default" r:id="rId9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714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21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58AC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73C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C41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714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42FA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4CB6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A15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874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1537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FB778-3EA8-46FB-9BB6-7D5EEBAB4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</Pages>
  <Words>230</Words>
  <Characters>1741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1968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236</cp:revision>
  <cp:lastPrinted>2018-10-15T06:15:00Z</cp:lastPrinted>
  <dcterms:created xsi:type="dcterms:W3CDTF">2015-09-21T07:06:00Z</dcterms:created>
  <dcterms:modified xsi:type="dcterms:W3CDTF">2019-08-02T12:34:00Z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